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NORTH BAY LEAGUE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985520" cy="1257300"/>
            <wp:effectExtent b="0" l="0" r="0" t="0"/>
            <wp:wrapNone/>
            <wp:docPr descr="A picture containing plant, tree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A picture containing plant, tre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237490</wp:posOffset>
            </wp:positionH>
            <wp:positionV relativeFrom="paragraph">
              <wp:posOffset>-114296</wp:posOffset>
            </wp:positionV>
            <wp:extent cx="899795" cy="796925"/>
            <wp:effectExtent b="0" l="0" r="0" t="0"/>
            <wp:wrapNone/>
            <wp:docPr descr="Map&#10;&#10;Description automatically generated" id="6" name="image2.png"/>
            <a:graphic>
              <a:graphicData uri="http://schemas.openxmlformats.org/drawingml/2006/picture">
                <pic:pic>
                  <pic:nvPicPr>
                    <pic:cNvPr descr="Map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96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Girls’ Tennis Schedule, 2023 –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(Year 2 of a two-year rotation)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00000000002" w:type="dxa"/>
        <w:jc w:val="left"/>
        <w:tblInd w:w="-115.0" w:type="dxa"/>
        <w:tblLayout w:type="fixed"/>
        <w:tblLook w:val="0000"/>
      </w:tblPr>
      <w:tblGrid>
        <w:gridCol w:w="2539"/>
        <w:gridCol w:w="7757"/>
        <w:tblGridChange w:id="0">
          <w:tblGrid>
            <w:gridCol w:w="2539"/>
            <w:gridCol w:w="77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Preseason Meeting: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First day of practice: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Monday, August 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Number of contests: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24 matches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maximum of two scrimmages is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Tournaments: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Each match counts as one contest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Match start time: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Ind w:w="-205.0" w:type="dxa"/>
        <w:tblLayout w:type="fixed"/>
        <w:tblLook w:val="0000"/>
      </w:tblPr>
      <w:tblGrid>
        <w:gridCol w:w="4500"/>
        <w:gridCol w:w="1470"/>
        <w:gridCol w:w="4410"/>
        <w:tblGridChange w:id="0">
          <w:tblGrid>
            <w:gridCol w:w="4500"/>
            <w:gridCol w:w="1470"/>
            <w:gridCol w:w="4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AUGUST 24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Rancho Cotate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Cardinal Newman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Maria Carrillo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Healdsburg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Ukiah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AUGUST 29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Windsor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Piner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Healdsburg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Maria Carrillo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Analy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AUGUST 31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Montgomery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Maria Carrillo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Windsor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Santa Rosa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Analy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SEPTEMBER 5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Cardinal Newman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Piner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Santa Rosa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Ukiah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Maria Carrillo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SEPTEMBER 7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Ukiah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Rancho Cotate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Healdsburg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Cardinal Newman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Analy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SEPTEMBER 12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Cardinal Newman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Windsor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Santa Rosa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Healdsburg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Piner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SEPTEMBER 14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Rancho Cotate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Ukiah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Healdsburg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Cardinal Newman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Windsor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SEPTEMBER 19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Ukiah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Piner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Maria Carrillo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santa Rosa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Cardinal Newman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SEPTEMBER 21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Piner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Healdsburg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Windsor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Montgomery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Analy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SEPTEMBER 26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Piner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Windsor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Montgomery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Santa Rosa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Analy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SEPTEMBER 28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Rancho Cotate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Cardinal Newman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Montgomery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Ukiah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Santa Rosa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OCTOBER 3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Rancho Cotate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Piner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Ukiah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Cardinal Newman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Healdsburg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OCTOBER 5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Rancho Cotate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Windsor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Montgomery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Healdsburg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Analy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OCTOBER 10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Piner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Santa Rosa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Windsor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Maria Carrillo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Montgomery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OCTOBER 12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Ukiah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Montgomery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Maria Carrillo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Rancho Cotate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Analy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OCTOBER 17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Rancho Cotate at Maria Carrillo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Santa Rosa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Piner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Montgomery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Analy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THURSDAY, OCTOBER 19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Ukiah at Rancho Cotate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Montgomery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Maria Carrillo at Healdsburg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Santa Rosa at Windsor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Cardinal Newman at Analy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TUESDAY, OCTOBER 24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Piner at Santa Rosa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Healdsburg at Cardinal Newman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Windsor at Maria Carrillo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Montgomery at Ukiah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Analy at Rancho Cotate</w:t>
            </w:r>
          </w:p>
        </w:tc>
      </w:tr>
    </w:tbl>
    <w:p w:rsidR="00000000" w:rsidDel="00000000" w:rsidP="00000000" w:rsidRDefault="00000000" w:rsidRPr="00000000" w14:paraId="0000008C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Singles Tournament:  Thursday, October 26 and Friday, October 27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Doubles Tournament:  Wednesday, November 1 and Thursday, November 2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entury Gothic" w:cs="Century Gothic" w:eastAsia="Century Gothic" w:hAnsi="Century Gothic"/>
          <w:b w:val="1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u w:val="single"/>
          <w:rtl w:val="0"/>
        </w:rPr>
        <w:t xml:space="preserve">NCS/Les Schwab Tires Championships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Deadline for leagues to determine qualifiers in team tennis: November 4 (Team Tennis only)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Final date for team competition other than NCS Championships: November 4 (Team Tennis only)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NCS Postseason team applications due (automatic &amp; at-large): November 4, 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At-large and seeding meeting for team tennis: November 5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Team Tennis Championships, Divisions 1 &amp; 2: November 7, 9, 11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CIF Nor-Cal Team Tennis Championships:  November 14*, 17-18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Deadline for leagues to determine qualifiers for singles/doubles: November 8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Final date for singles/doubles competition other than NCS Championships: November 8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entury Gothic" w:cs="Century Gothic" w:eastAsia="Century Gothic" w:hAnsi="Century Gothic"/>
          <w:color w:val="ff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NCS Postseason singles/doubles applications (automatic &amp; at-large) due: November 8, 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Singles At-large Mtg.: November 9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Singles/Doubles Championships: November 13 –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1A6"/>
    <w:pPr>
      <w:spacing w:line="276" w:lineRule="auto"/>
    </w:pPr>
    <w:rPr>
      <w:rFonts w:ascii="Arial" w:cs="Arial" w:eastAsia="Arial" w:hAnsi="Arial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luVQJf/H41B9iWjEcsbLL2Z0Q==">AMUW2mUi5B2PkH0MNfb+SvWWLOQmxIM5r5XtuEaRv5gR6F88/MvhByQu8Qu/45GGqzeX88m9W6Shx4NBkPGPjdwC80MPkP6WZuyqvhKXZE92/VLZZD12G+Y=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2021-11-19T20:27:00Z</dcterms:created>
  <dc:creator>Haskins, Dean</dc:creator>
</cp:coreProperties>
</file>