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5363210</wp:posOffset>
            </wp:positionH>
            <wp:positionV relativeFrom="paragraph">
              <wp:posOffset>32385</wp:posOffset>
            </wp:positionV>
            <wp:extent cx="913765" cy="116586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165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NORTH BAY LEAGUE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-114297</wp:posOffset>
            </wp:positionV>
            <wp:extent cx="899795" cy="79692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Wrestling Schedule,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Revised 3/9/24</w:t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2736"/>
        <w:gridCol w:w="5364"/>
        <w:tblGridChange w:id="0">
          <w:tblGrid>
            <w:gridCol w:w="2628"/>
            <w:gridCol w:w="2736"/>
            <w:gridCol w:w="5364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Preseason meeting: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day of practice: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November 4th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Maximum 40 matches. Two scrimmages are permissible prior to the first interscholastic contest (league or non-league) of the season. 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Match time: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Start at 6 PM: JV boys, Varsity girls, Varsity boys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Weight Assessments begin:  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2-pound growth allowance:  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Weight Assessments end: 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NCS Liaison for wrestling is Sonjha Phillips, email:  </w:t>
            </w:r>
            <w:hyperlink r:id="rId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sphillips@cifncs.org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sz w:val="14"/>
                <w:szCs w:val="1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OAK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REDWOOD DIVISION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ind w:left="-180" w:firstLine="0"/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Cardinal Newm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Montgomery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 at Maria Carrillo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1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Cardinal Newman at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Healdsburg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ontgomery at Windsor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Maria Carrillo at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Ukiah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 at Elsie Allen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Rancho Cota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te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Piner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2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2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Ukiah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Windsor at Cardinal Newman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Montgomery at Maria Carrillo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Elsie Allen at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Piner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Analy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Rancho Cotate at St. Vincent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JANUARY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JANUARY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Cardinal Newman 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 Maria Carrillo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at St. Vincent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Rancho Cotate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Santa Rosa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WEDNESDAY, FEBRUARY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WEDNESDAY, FEBRUARY 5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Ukiah at Windsor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Maria Carrillo at Healdsburg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Montgomery at Cardinal Newman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Santa Rosa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Elsie Allen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Rancho Cotate at Analy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SATURDAY, FEBRUARY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NBL Qualifying tournament for NCS Championships </w:t>
            </w:r>
          </w:p>
        </w:tc>
      </w:tr>
    </w:tbl>
    <w:p w:rsidR="00000000" w:rsidDel="00000000" w:rsidP="00000000" w:rsidRDefault="00000000" w:rsidRPr="00000000" w14:paraId="0000005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5"/>
        <w:gridCol w:w="2520"/>
        <w:tblGridChange w:id="0">
          <w:tblGrid>
            <w:gridCol w:w="8205"/>
            <w:gridCol w:w="25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BOYS AND GIRLS WRESTLING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Final date for competition other than league individual qualifying tournament or NCS and CIF Championships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February 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Deadline for NBL to determine dual team qualifiers &amp; at-large applications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Feb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, 10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Dual Team Competition (student competition)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NBL BOYS’ QUALIFIER TOURNAMENT SEEDING &amp; GIRLS FINAL NBL TOURNEY SEEDING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Deadline for NBL to determine individual qualifiers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NCS GIRLS’ ENTRIES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February 1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, 5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NCS BOYS’ ENTRIES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February 1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, 11:59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NCS Seeding Meeting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February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NCS Championships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State CIF Championships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February 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- 2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8, Mar.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73" w:top="288" w:left="864" w:right="864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leader="none" w:pos="4320"/>
        <w:tab w:val="right" w:leader="none" w:pos="8640"/>
      </w:tabs>
      <w:spacing w:after="432" w:lineRule="auto"/>
      <w:rPr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72"/>
      <w:szCs w:val="7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0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contextualSpacing w:val="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contextualSpacing w:val="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contextualSpacing w:val="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contextualSpacing w:val="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contextualSpacing w:val="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hAnsi="Cambria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hAnsi="Calibri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" w:cs="Times New Roman" w:hAnsi="Calibri"/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Times New Roman" w:hAnsi="Calibri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Times New Roman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Style">
    <w:name w:val="Style"/>
    <w:next w:val="Sty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  <w:tblPr>
      <w:tblStyle w:val="Style"/>
      <w:tblStyleRowBandSize w:val="1"/>
      <w:tblStyleColBandSize w:val="1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2">
    <w:name w:val="Style2"/>
    <w:next w:val="Sty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  <w:tblPr>
      <w:tblStyle w:val="Style2"/>
      <w:tblStyleRowBandSize w:val="1"/>
      <w:tblStyleColBandSize w:val="1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1">
    <w:name w:val="Style1"/>
    <w:next w:val="Sty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  <w:tblPr>
      <w:tblStyle w:val="Style1"/>
      <w:tblStyleRowBandSize w:val="1"/>
      <w:tblStyleColBandSize w:val="1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next w:val="TableGrid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phillips@cifnc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YeSc+E4bcuWw7dCVaO7iVNbIZA==">CgMxLjAyCGguZ2pkZ3hzOAByITEzcGdqWURkeUVuZ1JhT0pyVS00WGJXZEpjNUZTVFVBSA==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2023-03-14T20:00:00Z</dcterms:created>
  <dc:creator>Haskins, Dean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