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NORTH BAY LEAGUE 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OAK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Volleyball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Revised 4/2/24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(Year 1 of a two-year rotation)</w:t>
      </w: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940"/>
        <w:tblGridChange w:id="0">
          <w:tblGrid>
            <w:gridCol w:w="4428"/>
            <w:gridCol w:w="59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Thursday, August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TBA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CNHS ACC, 5 PM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August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24 matches and two scrimmages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Post season/all-league selection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TBA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6:30 PM, site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Tournaments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Each day of a tournament counts as 2 matches unless only one match is played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JV: 5 PM, Varsity immediately after.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Ukiah matches begin at 4:30,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immediately after.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1"/>
        <w:gridCol w:w="3829"/>
        <w:gridCol w:w="1471"/>
        <w:gridCol w:w="523"/>
        <w:gridCol w:w="3882"/>
        <w:tblGridChange w:id="0">
          <w:tblGrid>
            <w:gridCol w:w="591"/>
            <w:gridCol w:w="3829"/>
            <w:gridCol w:w="1471"/>
            <w:gridCol w:w="523"/>
            <w:gridCol w:w="3882"/>
          </w:tblGrid>
        </w:tblGridChange>
      </w:tblGrid>
      <w:tr>
        <w:trPr>
          <w:cantSplit w:val="0"/>
          <w:trHeight w:val="270.644531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SEPTEMBER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Maria Carrillo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SEPTEMBER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OCTOBER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OCTOBER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.64453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Winsor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Montgomery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sz w:val="14"/>
          <w:szCs w:val="1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4"/>
          <w:szCs w:val="14"/>
          <w:u w:val="single"/>
          <w:rtl w:val="0"/>
        </w:rPr>
        <w:t xml:space="preserve">NCS/Les Schwab Tires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Final date for leagues to determine qualifiers:  October 26</w:t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Final date for competition other than NCS or CIF Championships: October 26</w:t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postseason applications due (automatic &amp; at-large):  October 26, 10 PM</w:t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At Large meeting:  October 27 (Coaches do not attend)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Championships, Divisions 1, 3, 5:  October 29, November 2, 6 and 9</w:t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Championships, Divisions 2, 4, 6: October 30,; November 2, 6 and 9</w:t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CIF Nor-Cal Championships:  November 12, 13, 14, 16, 19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CIF State Championship:  November 22 - 23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432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J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FE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; 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1/17/24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5295900</wp:posOffset>
          </wp:positionH>
          <wp:positionV relativeFrom="paragraph">
            <wp:posOffset>200025</wp:posOffset>
          </wp:positionV>
          <wp:extent cx="899795" cy="79692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796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104775</wp:posOffset>
          </wp:positionH>
          <wp:positionV relativeFrom="paragraph">
            <wp:posOffset>199908</wp:posOffset>
          </wp:positionV>
          <wp:extent cx="899795" cy="79692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796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k0ZwxemAxyByb/hIvy1W+Es3dg==">CgMxLjA4AHIhMVZ4Z1Z2aXUxNzllNEF6UndzOUN6d1RVa2h3WER0dTVP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